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52BA" w14:textId="77777777" w:rsidR="00601BD2" w:rsidRDefault="008B435E" w:rsidP="00601BD2">
      <w:pPr>
        <w:contextualSpacing w:val="0"/>
        <w:jc w:val="center"/>
        <w:rPr>
          <w:b/>
          <w:sz w:val="28"/>
          <w:szCs w:val="28"/>
        </w:rPr>
      </w:pPr>
      <w:r>
        <w:rPr>
          <w:b/>
          <w:sz w:val="28"/>
          <w:szCs w:val="28"/>
        </w:rPr>
        <w:t>S</w:t>
      </w:r>
      <w:r w:rsidR="00601BD2">
        <w:rPr>
          <w:b/>
          <w:sz w:val="28"/>
          <w:szCs w:val="28"/>
        </w:rPr>
        <w:t xml:space="preserve">ubglacial bed topography </w:t>
      </w:r>
      <w:r>
        <w:rPr>
          <w:b/>
          <w:sz w:val="28"/>
          <w:szCs w:val="28"/>
        </w:rPr>
        <w:t>using machine learning</w:t>
      </w:r>
      <w:r w:rsidR="003E328B">
        <w:rPr>
          <w:b/>
          <w:sz w:val="28"/>
          <w:szCs w:val="28"/>
        </w:rPr>
        <w:t xml:space="preserve"> and geostatistical analysis applied to 2D and 3D radar sounding</w:t>
      </w:r>
    </w:p>
    <w:p w14:paraId="19808A9B" w14:textId="77777777" w:rsidR="00601BD2" w:rsidRDefault="00601BD2" w:rsidP="00601BD2">
      <w:pPr>
        <w:contextualSpacing w:val="0"/>
        <w:jc w:val="center"/>
        <w:rPr>
          <w:b/>
          <w:sz w:val="28"/>
          <w:szCs w:val="28"/>
        </w:rPr>
      </w:pPr>
    </w:p>
    <w:p w14:paraId="73521866" w14:textId="77777777" w:rsidR="00601BD2" w:rsidRDefault="00601BD2" w:rsidP="00601BD2">
      <w:pPr>
        <w:spacing w:line="240" w:lineRule="auto"/>
        <w:contextualSpacing w:val="0"/>
        <w:jc w:val="center"/>
        <w:rPr>
          <w:rFonts w:ascii="Times New Roman" w:eastAsia="Times New Roman" w:hAnsi="Times New Roman" w:cs="Times New Roman"/>
          <w:i/>
          <w:color w:val="202124"/>
          <w:sz w:val="24"/>
          <w:szCs w:val="24"/>
          <w:highlight w:val="white"/>
          <w:vertAlign w:val="superscript"/>
        </w:rPr>
      </w:pPr>
      <w:r>
        <w:rPr>
          <w:rFonts w:ascii="Times New Roman" w:eastAsia="Times New Roman" w:hAnsi="Times New Roman" w:cs="Times New Roman"/>
          <w:i/>
          <w:color w:val="202124"/>
          <w:sz w:val="24"/>
          <w:szCs w:val="24"/>
          <w:highlight w:val="white"/>
        </w:rPr>
        <w:t>John Paden</w:t>
      </w:r>
      <w:r w:rsidR="00563AF9">
        <w:rPr>
          <w:rFonts w:ascii="Times New Roman" w:eastAsia="Times New Roman" w:hAnsi="Times New Roman" w:cs="Times New Roman"/>
          <w:i/>
          <w:vertAlign w:val="superscript"/>
        </w:rPr>
        <w:t>1</w:t>
      </w:r>
      <w:r>
        <w:rPr>
          <w:rFonts w:ascii="Times New Roman" w:eastAsia="Times New Roman" w:hAnsi="Times New Roman" w:cs="Times New Roman"/>
          <w:i/>
          <w:color w:val="202124"/>
          <w:sz w:val="24"/>
          <w:szCs w:val="24"/>
          <w:highlight w:val="white"/>
        </w:rPr>
        <w:t xml:space="preserve">, </w:t>
      </w:r>
      <w:r w:rsidR="00173D57">
        <w:rPr>
          <w:rFonts w:ascii="Times New Roman" w:eastAsia="Times New Roman" w:hAnsi="Times New Roman" w:cs="Times New Roman"/>
          <w:i/>
          <w:color w:val="202124"/>
          <w:sz w:val="24"/>
          <w:szCs w:val="24"/>
          <w:highlight w:val="white"/>
        </w:rPr>
        <w:t>Victor Berger</w:t>
      </w:r>
      <w:r w:rsidR="00563AF9">
        <w:rPr>
          <w:rFonts w:ascii="Times New Roman" w:eastAsia="Times New Roman" w:hAnsi="Times New Roman" w:cs="Times New Roman"/>
          <w:i/>
          <w:vertAlign w:val="superscript"/>
        </w:rPr>
        <w:t>1</w:t>
      </w:r>
      <w:r w:rsidR="00173D57">
        <w:rPr>
          <w:rFonts w:ascii="Times New Roman" w:eastAsia="Times New Roman" w:hAnsi="Times New Roman" w:cs="Times New Roman"/>
          <w:i/>
          <w:color w:val="202124"/>
          <w:sz w:val="24"/>
          <w:szCs w:val="24"/>
          <w:highlight w:val="white"/>
        </w:rPr>
        <w:t>, Mohanad Al-Ibadi</w:t>
      </w:r>
      <w:r w:rsidR="00563AF9">
        <w:rPr>
          <w:rFonts w:ascii="Times New Roman" w:eastAsia="Times New Roman" w:hAnsi="Times New Roman" w:cs="Times New Roman"/>
          <w:i/>
          <w:vertAlign w:val="superscript"/>
        </w:rPr>
        <w:t>1</w:t>
      </w:r>
      <w:r w:rsidR="00173D57">
        <w:rPr>
          <w:rFonts w:ascii="Times New Roman" w:eastAsia="Times New Roman" w:hAnsi="Times New Roman" w:cs="Times New Roman"/>
          <w:i/>
          <w:color w:val="202124"/>
          <w:sz w:val="24"/>
          <w:szCs w:val="24"/>
          <w:highlight w:val="white"/>
        </w:rPr>
        <w:t xml:space="preserve">, </w:t>
      </w:r>
      <w:r w:rsidR="003E328B">
        <w:rPr>
          <w:rFonts w:ascii="Times New Roman" w:eastAsia="Times New Roman" w:hAnsi="Times New Roman" w:cs="Times New Roman"/>
          <w:i/>
          <w:color w:val="202124"/>
          <w:sz w:val="24"/>
          <w:szCs w:val="24"/>
          <w:highlight w:val="white"/>
        </w:rPr>
        <w:t>Shane Chu</w:t>
      </w:r>
      <w:r w:rsidR="00563AF9">
        <w:rPr>
          <w:rFonts w:ascii="Times New Roman" w:eastAsia="Times New Roman" w:hAnsi="Times New Roman" w:cs="Times New Roman"/>
          <w:i/>
          <w:vertAlign w:val="superscript"/>
        </w:rPr>
        <w:t>1</w:t>
      </w:r>
      <w:r w:rsidR="003E328B">
        <w:rPr>
          <w:rFonts w:ascii="Times New Roman" w:eastAsia="Times New Roman" w:hAnsi="Times New Roman" w:cs="Times New Roman"/>
          <w:i/>
          <w:color w:val="202124"/>
          <w:sz w:val="24"/>
          <w:szCs w:val="24"/>
          <w:highlight w:val="white"/>
        </w:rPr>
        <w:t xml:space="preserve">, </w:t>
      </w:r>
      <w:r w:rsidR="00173D57">
        <w:rPr>
          <w:rFonts w:ascii="Times New Roman" w:eastAsia="Times New Roman" w:hAnsi="Times New Roman" w:cs="Times New Roman"/>
          <w:i/>
          <w:color w:val="202124"/>
          <w:sz w:val="24"/>
          <w:szCs w:val="24"/>
          <w:highlight w:val="white"/>
        </w:rPr>
        <w:t>Mingze Xu</w:t>
      </w:r>
      <w:r w:rsidR="00563AF9">
        <w:rPr>
          <w:rFonts w:ascii="Times New Roman" w:eastAsia="Times New Roman" w:hAnsi="Times New Roman" w:cs="Times New Roman"/>
          <w:i/>
          <w:vertAlign w:val="superscript"/>
        </w:rPr>
        <w:t>2</w:t>
      </w:r>
      <w:r w:rsidR="00173D57">
        <w:rPr>
          <w:rFonts w:ascii="Times New Roman" w:eastAsia="Times New Roman" w:hAnsi="Times New Roman" w:cs="Times New Roman"/>
          <w:i/>
          <w:color w:val="202124"/>
          <w:sz w:val="24"/>
          <w:szCs w:val="24"/>
          <w:highlight w:val="white"/>
        </w:rPr>
        <w:t>, David Crandall</w:t>
      </w:r>
      <w:r w:rsidR="00563AF9">
        <w:rPr>
          <w:rFonts w:ascii="Times New Roman" w:eastAsia="Times New Roman" w:hAnsi="Times New Roman" w:cs="Times New Roman"/>
          <w:i/>
          <w:vertAlign w:val="superscript"/>
        </w:rPr>
        <w:t>2</w:t>
      </w:r>
      <w:r w:rsidR="007B22B8">
        <w:rPr>
          <w:rFonts w:ascii="Times New Roman" w:eastAsia="Times New Roman" w:hAnsi="Times New Roman" w:cs="Times New Roman"/>
          <w:i/>
          <w:color w:val="202124"/>
          <w:sz w:val="24"/>
          <w:szCs w:val="24"/>
          <w:highlight w:val="white"/>
        </w:rPr>
        <w:t>, Geoffrey Fox</w:t>
      </w:r>
      <w:r w:rsidR="00563AF9">
        <w:rPr>
          <w:rFonts w:ascii="Times New Roman" w:eastAsia="Times New Roman" w:hAnsi="Times New Roman" w:cs="Times New Roman"/>
          <w:i/>
          <w:vertAlign w:val="superscript"/>
        </w:rPr>
        <w:t>2</w:t>
      </w:r>
    </w:p>
    <w:p w14:paraId="2F7EF4D2" w14:textId="77777777" w:rsidR="00601BD2" w:rsidRDefault="00601BD2" w:rsidP="00601BD2">
      <w:pPr>
        <w:spacing w:line="240" w:lineRule="auto"/>
        <w:contextualSpacing w:val="0"/>
        <w:rPr>
          <w:rFonts w:ascii="Times New Roman" w:eastAsia="Times New Roman" w:hAnsi="Times New Roman" w:cs="Times New Roman"/>
          <w:sz w:val="24"/>
          <w:szCs w:val="24"/>
        </w:rPr>
      </w:pPr>
    </w:p>
    <w:p w14:paraId="3482E831" w14:textId="77777777" w:rsidR="00563AF9" w:rsidRDefault="004636F7" w:rsidP="004636F7">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vertAlign w:val="superscript"/>
        </w:rPr>
        <w:t>1</w:t>
      </w:r>
      <w:r>
        <w:rPr>
          <w:rFonts w:ascii="Times New Roman" w:eastAsia="Times New Roman" w:hAnsi="Times New Roman" w:cs="Times New Roman"/>
          <w:i/>
        </w:rPr>
        <w:t>Center for Remote Sensing of Ice Sheets</w:t>
      </w:r>
      <w:r w:rsidR="00AE279E">
        <w:rPr>
          <w:rFonts w:ascii="Times New Roman" w:eastAsia="Times New Roman" w:hAnsi="Times New Roman" w:cs="Times New Roman"/>
          <w:i/>
        </w:rPr>
        <w:t xml:space="preserve"> (CReSIS)</w:t>
      </w:r>
      <w:r>
        <w:rPr>
          <w:rFonts w:ascii="Times New Roman" w:eastAsia="Times New Roman" w:hAnsi="Times New Roman" w:cs="Times New Roman"/>
          <w:i/>
        </w:rPr>
        <w:t>, University of Kansas, Lawrence, USA</w:t>
      </w:r>
    </w:p>
    <w:p w14:paraId="1D1279B8" w14:textId="1B6109F3" w:rsidR="00563AF9" w:rsidRDefault="00563AF9" w:rsidP="004636F7">
      <w:pPr>
        <w:spacing w:line="240" w:lineRule="auto"/>
        <w:contextualSpacing w:val="0"/>
        <w:rPr>
          <w:rFonts w:ascii="Times New Roman" w:eastAsia="Times New Roman" w:hAnsi="Times New Roman" w:cs="Times New Roman"/>
          <w:i/>
        </w:rPr>
      </w:pPr>
      <w:r w:rsidRPr="00563AF9">
        <w:rPr>
          <w:rFonts w:ascii="Times New Roman" w:eastAsia="Times New Roman" w:hAnsi="Times New Roman" w:cs="Times New Roman"/>
          <w:i/>
          <w:vertAlign w:val="superscript"/>
        </w:rPr>
        <w:t>2</w:t>
      </w:r>
      <w:r w:rsidRPr="00563AF9">
        <w:rPr>
          <w:rFonts w:ascii="Times New Roman" w:eastAsia="Times New Roman" w:hAnsi="Times New Roman" w:cs="Times New Roman"/>
          <w:i/>
        </w:rPr>
        <w:t xml:space="preserve">School of </w:t>
      </w:r>
      <w:r w:rsidR="00527AEA">
        <w:rPr>
          <w:rFonts w:ascii="Times New Roman" w:eastAsia="Times New Roman" w:hAnsi="Times New Roman" w:cs="Times New Roman"/>
          <w:i/>
        </w:rPr>
        <w:t>Informatics, Computing, and Engineering</w:t>
      </w:r>
      <w:r w:rsidRPr="00563AF9">
        <w:rPr>
          <w:rFonts w:ascii="Times New Roman" w:eastAsia="Times New Roman" w:hAnsi="Times New Roman" w:cs="Times New Roman"/>
          <w:i/>
        </w:rPr>
        <w:t>, Indiana University, USA</w:t>
      </w:r>
    </w:p>
    <w:p w14:paraId="68D43A1E" w14:textId="77777777" w:rsidR="00601BD2" w:rsidRDefault="00601BD2" w:rsidP="00601BD2">
      <w:pPr>
        <w:contextualSpacing w:val="0"/>
        <w:jc w:val="both"/>
        <w:rPr>
          <w:rFonts w:ascii="Times New Roman" w:eastAsia="Times New Roman" w:hAnsi="Times New Roman" w:cs="Times New Roman"/>
          <w:i/>
          <w:sz w:val="24"/>
          <w:szCs w:val="24"/>
        </w:rPr>
      </w:pPr>
    </w:p>
    <w:p w14:paraId="30C68C88" w14:textId="0DBDC298" w:rsidR="00B67DE5" w:rsidRDefault="00601BD2" w:rsidP="00601BD2">
      <w:pPr>
        <w:contextualSpacing w:val="0"/>
        <w:jc w:val="both"/>
        <w:rPr>
          <w:sz w:val="24"/>
          <w:szCs w:val="24"/>
        </w:rPr>
      </w:pPr>
      <w:r>
        <w:rPr>
          <w:sz w:val="24"/>
          <w:szCs w:val="24"/>
        </w:rPr>
        <w:t xml:space="preserve">Bed topography </w:t>
      </w:r>
      <w:r w:rsidR="00173D57">
        <w:rPr>
          <w:sz w:val="24"/>
          <w:szCs w:val="24"/>
        </w:rPr>
        <w:t xml:space="preserve">is an essential </w:t>
      </w:r>
      <w:r w:rsidR="00B67DE5">
        <w:rPr>
          <w:sz w:val="24"/>
          <w:szCs w:val="24"/>
        </w:rPr>
        <w:t>boundary condition</w:t>
      </w:r>
      <w:r w:rsidR="004B25CB" w:rsidRPr="004B25CB">
        <w:rPr>
          <w:sz w:val="24"/>
          <w:szCs w:val="24"/>
        </w:rPr>
        <w:t xml:space="preserve"> </w:t>
      </w:r>
      <w:r w:rsidR="00343E73">
        <w:rPr>
          <w:sz w:val="24"/>
          <w:szCs w:val="24"/>
        </w:rPr>
        <w:t xml:space="preserve">in </w:t>
      </w:r>
      <w:r w:rsidR="00527AEA">
        <w:rPr>
          <w:sz w:val="24"/>
          <w:szCs w:val="24"/>
        </w:rPr>
        <w:t xml:space="preserve">the </w:t>
      </w:r>
      <w:r w:rsidR="004B25CB">
        <w:rPr>
          <w:sz w:val="24"/>
          <w:szCs w:val="24"/>
        </w:rPr>
        <w:t>ice sheet numerical models used to predict future ice mass balance relevant to sea level rise</w:t>
      </w:r>
      <w:r>
        <w:rPr>
          <w:sz w:val="24"/>
          <w:szCs w:val="24"/>
        </w:rPr>
        <w:t xml:space="preserve"> </w:t>
      </w:r>
      <w:r w:rsidR="00B67DE5">
        <w:rPr>
          <w:sz w:val="24"/>
          <w:szCs w:val="24"/>
        </w:rPr>
        <w:t xml:space="preserve">and to determine the flux gate in current ice mass balance estimates. Fine resolution measurements from 3D radar sounding </w:t>
      </w:r>
      <w:r w:rsidR="00343E73">
        <w:rPr>
          <w:sz w:val="24"/>
          <w:szCs w:val="24"/>
        </w:rPr>
        <w:t>are</w:t>
      </w:r>
      <w:r w:rsidR="00B67DE5">
        <w:rPr>
          <w:sz w:val="24"/>
          <w:szCs w:val="24"/>
        </w:rPr>
        <w:t xml:space="preserve"> especially relevant to understanding </w:t>
      </w:r>
      <w:r>
        <w:rPr>
          <w:sz w:val="24"/>
          <w:szCs w:val="24"/>
        </w:rPr>
        <w:t>the stability of grou</w:t>
      </w:r>
      <w:r w:rsidR="00B67DE5">
        <w:rPr>
          <w:sz w:val="24"/>
          <w:szCs w:val="24"/>
        </w:rPr>
        <w:t xml:space="preserve">nding lines and calving fronts. </w:t>
      </w:r>
      <w:r w:rsidR="0040445D">
        <w:rPr>
          <w:sz w:val="24"/>
          <w:szCs w:val="24"/>
        </w:rPr>
        <w:t>In order to extract the ice bottom in hard</w:t>
      </w:r>
      <w:r w:rsidR="00527AEA">
        <w:rPr>
          <w:sz w:val="24"/>
          <w:szCs w:val="24"/>
        </w:rPr>
        <w:t>-</w:t>
      </w:r>
      <w:r w:rsidR="0040445D">
        <w:rPr>
          <w:sz w:val="24"/>
          <w:szCs w:val="24"/>
        </w:rPr>
        <w:t>to</w:t>
      </w:r>
      <w:r w:rsidR="00527AEA">
        <w:rPr>
          <w:sz w:val="24"/>
          <w:szCs w:val="24"/>
        </w:rPr>
        <w:t>-</w:t>
      </w:r>
      <w:r w:rsidR="0040445D">
        <w:rPr>
          <w:sz w:val="24"/>
          <w:szCs w:val="24"/>
        </w:rPr>
        <w:t xml:space="preserve">detect regions of the imagery and to handle complex mountainous terrain, we have developed several machine learning algorithms to track the ice bottom. We found that </w:t>
      </w:r>
      <w:r w:rsidR="00527AEA">
        <w:rPr>
          <w:sz w:val="24"/>
          <w:szCs w:val="24"/>
        </w:rPr>
        <w:t xml:space="preserve">a Hidden Markov Model (HMM) solved via the </w:t>
      </w:r>
      <w:r w:rsidR="0040445D">
        <w:rPr>
          <w:sz w:val="24"/>
          <w:szCs w:val="24"/>
        </w:rPr>
        <w:t xml:space="preserve">Viterbi algorithm is very efficient but </w:t>
      </w:r>
      <w:r w:rsidR="00527AEA">
        <w:rPr>
          <w:sz w:val="24"/>
          <w:szCs w:val="24"/>
        </w:rPr>
        <w:t>least accurate</w:t>
      </w:r>
      <w:r w:rsidR="0040445D">
        <w:rPr>
          <w:sz w:val="24"/>
          <w:szCs w:val="24"/>
        </w:rPr>
        <w:t xml:space="preserve">. </w:t>
      </w:r>
      <w:r w:rsidR="00527AEA">
        <w:rPr>
          <w:sz w:val="24"/>
          <w:szCs w:val="24"/>
        </w:rPr>
        <w:t xml:space="preserve">A Markov Random Field (MRF) model solved via </w:t>
      </w:r>
      <w:r w:rsidR="0040445D">
        <w:rPr>
          <w:sz w:val="24"/>
          <w:szCs w:val="24"/>
        </w:rPr>
        <w:t xml:space="preserve">Tree Re-Weighted </w:t>
      </w:r>
      <w:r w:rsidR="00527AEA">
        <w:rPr>
          <w:sz w:val="24"/>
          <w:szCs w:val="24"/>
        </w:rPr>
        <w:t xml:space="preserve">message </w:t>
      </w:r>
      <w:r w:rsidR="0040445D">
        <w:rPr>
          <w:sz w:val="24"/>
          <w:szCs w:val="24"/>
        </w:rPr>
        <w:t xml:space="preserve">passing (TRW-S) </w:t>
      </w:r>
      <w:r w:rsidR="00527AEA">
        <w:rPr>
          <w:sz w:val="24"/>
          <w:szCs w:val="24"/>
        </w:rPr>
        <w:t>is most accurate</w:t>
      </w:r>
      <w:r w:rsidR="0040445D">
        <w:rPr>
          <w:sz w:val="24"/>
          <w:szCs w:val="24"/>
        </w:rPr>
        <w:t xml:space="preserve"> but is also approximately 100 times slower. Since radar data is easily segmented for processing, this computation time </w:t>
      </w:r>
      <w:r w:rsidR="00527AEA">
        <w:rPr>
          <w:sz w:val="24"/>
          <w:szCs w:val="24"/>
        </w:rPr>
        <w:t xml:space="preserve">is not an issue </w:t>
      </w:r>
      <w:r w:rsidR="0040445D">
        <w:rPr>
          <w:sz w:val="24"/>
          <w:szCs w:val="24"/>
        </w:rPr>
        <w:t xml:space="preserve">on a computer cluster. </w:t>
      </w:r>
      <w:r w:rsidR="00527AEA">
        <w:rPr>
          <w:sz w:val="24"/>
          <w:szCs w:val="24"/>
        </w:rPr>
        <w:t xml:space="preserve">A Deep </w:t>
      </w:r>
      <w:r w:rsidR="0040445D">
        <w:rPr>
          <w:sz w:val="24"/>
          <w:szCs w:val="24"/>
        </w:rPr>
        <w:t xml:space="preserve">Neural Network (NN) </w:t>
      </w:r>
      <w:r w:rsidR="00527AEA">
        <w:rPr>
          <w:sz w:val="24"/>
          <w:szCs w:val="24"/>
        </w:rPr>
        <w:t xml:space="preserve">model offers slightly lower accuracy but, unlike Viterbi and TRW-S, does not require </w:t>
      </w:r>
      <w:r w:rsidR="0040445D">
        <w:rPr>
          <w:sz w:val="24"/>
          <w:szCs w:val="24"/>
        </w:rPr>
        <w:t xml:space="preserve">external evidence </w:t>
      </w:r>
      <w:r w:rsidR="00C91320">
        <w:rPr>
          <w:sz w:val="24"/>
          <w:szCs w:val="24"/>
        </w:rPr>
        <w:t>suc</w:t>
      </w:r>
      <w:bookmarkStart w:id="0" w:name="_GoBack"/>
      <w:bookmarkEnd w:id="0"/>
      <w:r w:rsidR="00C91320">
        <w:rPr>
          <w:sz w:val="24"/>
          <w:szCs w:val="24"/>
        </w:rPr>
        <w:t xml:space="preserve">h as </w:t>
      </w:r>
      <w:r w:rsidR="0040445D">
        <w:rPr>
          <w:sz w:val="24"/>
          <w:szCs w:val="24"/>
        </w:rPr>
        <w:t>surface elevation</w:t>
      </w:r>
      <w:r w:rsidR="00C91320">
        <w:rPr>
          <w:sz w:val="24"/>
          <w:szCs w:val="24"/>
        </w:rPr>
        <w:t xml:space="preserve"> and </w:t>
      </w:r>
      <w:r w:rsidR="0040445D">
        <w:rPr>
          <w:sz w:val="24"/>
          <w:szCs w:val="24"/>
        </w:rPr>
        <w:t>ice mask</w:t>
      </w:r>
      <w:r w:rsidR="00C91320">
        <w:rPr>
          <w:sz w:val="24"/>
          <w:szCs w:val="24"/>
        </w:rPr>
        <w:t xml:space="preserve">. </w:t>
      </w:r>
      <w:r w:rsidR="00464C22">
        <w:rPr>
          <w:sz w:val="24"/>
          <w:szCs w:val="24"/>
        </w:rPr>
        <w:t>M</w:t>
      </w:r>
      <w:r w:rsidR="00C91320">
        <w:rPr>
          <w:sz w:val="24"/>
          <w:szCs w:val="24"/>
        </w:rPr>
        <w:t xml:space="preserve">anual picks can be used as ground truth and when operating on small portions of the imagery, even TRW-S is fast enough to run interactively. </w:t>
      </w:r>
      <w:r w:rsidR="00EE2AB5">
        <w:rPr>
          <w:sz w:val="24"/>
          <w:szCs w:val="24"/>
        </w:rPr>
        <w:t>T</w:t>
      </w:r>
      <w:r w:rsidR="00C91320">
        <w:rPr>
          <w:sz w:val="24"/>
          <w:szCs w:val="24"/>
        </w:rPr>
        <w:t xml:space="preserve">he best performing TRW-S algorithm achieves a mean </w:t>
      </w:r>
      <w:r w:rsidR="00EE2AB5">
        <w:rPr>
          <w:sz w:val="24"/>
          <w:szCs w:val="24"/>
        </w:rPr>
        <w:t xml:space="preserve">tracking </w:t>
      </w:r>
      <w:r w:rsidR="00C91320">
        <w:rPr>
          <w:sz w:val="24"/>
          <w:szCs w:val="24"/>
        </w:rPr>
        <w:t>error of 5.1 pixels. Using these methods, w</w:t>
      </w:r>
      <w:r>
        <w:rPr>
          <w:sz w:val="24"/>
          <w:szCs w:val="24"/>
        </w:rPr>
        <w:t xml:space="preserve">e present </w:t>
      </w:r>
      <w:r w:rsidR="00B67DE5">
        <w:rPr>
          <w:sz w:val="24"/>
          <w:szCs w:val="24"/>
        </w:rPr>
        <w:t xml:space="preserve">a complete 3D mapping of the Canadian Arctic Archipelagos </w:t>
      </w:r>
      <w:r w:rsidR="00260438">
        <w:rPr>
          <w:sz w:val="24"/>
          <w:szCs w:val="24"/>
        </w:rPr>
        <w:t xml:space="preserve">(CAA) </w:t>
      </w:r>
      <w:r w:rsidR="00B67DE5">
        <w:rPr>
          <w:sz w:val="24"/>
          <w:szCs w:val="24"/>
        </w:rPr>
        <w:t xml:space="preserve">and the first Operation Ice Bridge </w:t>
      </w:r>
      <w:r w:rsidR="00AE279E">
        <w:rPr>
          <w:sz w:val="24"/>
          <w:szCs w:val="24"/>
        </w:rPr>
        <w:t xml:space="preserve">(OIB) </w:t>
      </w:r>
      <w:r w:rsidR="00B67DE5">
        <w:rPr>
          <w:sz w:val="24"/>
          <w:szCs w:val="24"/>
        </w:rPr>
        <w:t xml:space="preserve">campaign </w:t>
      </w:r>
      <w:r w:rsidR="009D797C">
        <w:rPr>
          <w:sz w:val="24"/>
          <w:szCs w:val="24"/>
        </w:rPr>
        <w:t xml:space="preserve">(2018 Arctic) </w:t>
      </w:r>
      <w:r w:rsidR="00B67DE5">
        <w:rPr>
          <w:sz w:val="24"/>
          <w:szCs w:val="24"/>
        </w:rPr>
        <w:t xml:space="preserve">mapped in 3D mode. </w:t>
      </w:r>
      <w:r w:rsidR="00D05289">
        <w:rPr>
          <w:sz w:val="24"/>
          <w:szCs w:val="24"/>
        </w:rPr>
        <w:t xml:space="preserve">We also present a geostatistical analysis of these results. The CAA dataset is already publicly released on our website and will soon be released on the National Snow and Ice Data Center OIB data portal. This </w:t>
      </w:r>
      <w:r w:rsidR="00AB79C8">
        <w:rPr>
          <w:sz w:val="24"/>
          <w:szCs w:val="24"/>
        </w:rPr>
        <w:t xml:space="preserve">dataset </w:t>
      </w:r>
      <w:r w:rsidR="00260438">
        <w:rPr>
          <w:sz w:val="24"/>
          <w:szCs w:val="24"/>
        </w:rPr>
        <w:t>cover</w:t>
      </w:r>
      <w:r w:rsidR="00AB79C8">
        <w:rPr>
          <w:sz w:val="24"/>
          <w:szCs w:val="24"/>
        </w:rPr>
        <w:t>s</w:t>
      </w:r>
      <w:r w:rsidR="00260438">
        <w:rPr>
          <w:sz w:val="24"/>
          <w:szCs w:val="24"/>
        </w:rPr>
        <w:t xml:space="preserve"> </w:t>
      </w:r>
      <w:r w:rsidR="00636380">
        <w:rPr>
          <w:sz w:val="24"/>
          <w:szCs w:val="24"/>
        </w:rPr>
        <w:t>45</w:t>
      </w:r>
      <w:r w:rsidR="00260438">
        <w:rPr>
          <w:sz w:val="24"/>
          <w:szCs w:val="24"/>
        </w:rPr>
        <w:t xml:space="preserve">00 </w:t>
      </w:r>
      <w:r w:rsidR="00AB79C8">
        <w:rPr>
          <w:sz w:val="24"/>
          <w:szCs w:val="24"/>
        </w:rPr>
        <w:t>line-</w:t>
      </w:r>
      <w:r w:rsidR="00260438">
        <w:rPr>
          <w:sz w:val="24"/>
          <w:szCs w:val="24"/>
        </w:rPr>
        <w:t xml:space="preserve">km, much of which is in mountainous terrain. The horizontal posting is 25 m and the </w:t>
      </w:r>
      <w:r w:rsidR="00554750">
        <w:rPr>
          <w:sz w:val="24"/>
          <w:szCs w:val="24"/>
        </w:rPr>
        <w:t xml:space="preserve">vertical </w:t>
      </w:r>
      <w:r w:rsidR="00260438">
        <w:rPr>
          <w:sz w:val="24"/>
          <w:szCs w:val="24"/>
        </w:rPr>
        <w:t xml:space="preserve">RMSE is </w:t>
      </w:r>
      <w:r w:rsidR="003966D2">
        <w:rPr>
          <w:sz w:val="24"/>
          <w:szCs w:val="24"/>
        </w:rPr>
        <w:t>38±7</w:t>
      </w:r>
      <w:r w:rsidR="00260438">
        <w:rPr>
          <w:sz w:val="24"/>
          <w:szCs w:val="24"/>
        </w:rPr>
        <w:t xml:space="preserve"> m based on 20 cross overs.</w:t>
      </w:r>
      <w:r w:rsidR="00132F6B">
        <w:rPr>
          <w:sz w:val="24"/>
          <w:szCs w:val="24"/>
        </w:rPr>
        <w:t xml:space="preserve"> </w:t>
      </w:r>
    </w:p>
    <w:sectPr w:rsidR="00B67D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79"/>
    <w:rsid w:val="00057931"/>
    <w:rsid w:val="000C0122"/>
    <w:rsid w:val="001221CF"/>
    <w:rsid w:val="00132F6B"/>
    <w:rsid w:val="00173D57"/>
    <w:rsid w:val="001B528F"/>
    <w:rsid w:val="001F2BE0"/>
    <w:rsid w:val="00260438"/>
    <w:rsid w:val="00307100"/>
    <w:rsid w:val="00343E73"/>
    <w:rsid w:val="0037201B"/>
    <w:rsid w:val="003966D2"/>
    <w:rsid w:val="003E328B"/>
    <w:rsid w:val="0040445D"/>
    <w:rsid w:val="00430954"/>
    <w:rsid w:val="0045260E"/>
    <w:rsid w:val="004636F7"/>
    <w:rsid w:val="00464C22"/>
    <w:rsid w:val="004B25CB"/>
    <w:rsid w:val="00527AEA"/>
    <w:rsid w:val="00554750"/>
    <w:rsid w:val="00563AF9"/>
    <w:rsid w:val="00601BD2"/>
    <w:rsid w:val="00636380"/>
    <w:rsid w:val="00677F18"/>
    <w:rsid w:val="006A651A"/>
    <w:rsid w:val="006C3E65"/>
    <w:rsid w:val="006D3100"/>
    <w:rsid w:val="0073117F"/>
    <w:rsid w:val="007840EE"/>
    <w:rsid w:val="007B22B8"/>
    <w:rsid w:val="007C72DE"/>
    <w:rsid w:val="007D5279"/>
    <w:rsid w:val="00800820"/>
    <w:rsid w:val="00856B53"/>
    <w:rsid w:val="00891AB2"/>
    <w:rsid w:val="008B435E"/>
    <w:rsid w:val="008D6294"/>
    <w:rsid w:val="008E4347"/>
    <w:rsid w:val="00942EE3"/>
    <w:rsid w:val="009B21F2"/>
    <w:rsid w:val="009D797C"/>
    <w:rsid w:val="00A5297C"/>
    <w:rsid w:val="00AB79C8"/>
    <w:rsid w:val="00AE279E"/>
    <w:rsid w:val="00AF2536"/>
    <w:rsid w:val="00B46A87"/>
    <w:rsid w:val="00B519DB"/>
    <w:rsid w:val="00B61219"/>
    <w:rsid w:val="00B67DE5"/>
    <w:rsid w:val="00B75134"/>
    <w:rsid w:val="00B91F35"/>
    <w:rsid w:val="00BE2027"/>
    <w:rsid w:val="00BF4D58"/>
    <w:rsid w:val="00C604C0"/>
    <w:rsid w:val="00C91320"/>
    <w:rsid w:val="00CD76E6"/>
    <w:rsid w:val="00D05289"/>
    <w:rsid w:val="00DD1DE2"/>
    <w:rsid w:val="00DD378C"/>
    <w:rsid w:val="00DD5430"/>
    <w:rsid w:val="00DF16D5"/>
    <w:rsid w:val="00E40063"/>
    <w:rsid w:val="00E704CE"/>
    <w:rsid w:val="00EB5F59"/>
    <w:rsid w:val="00EE2AB5"/>
    <w:rsid w:val="00EE70B9"/>
    <w:rsid w:val="00F43633"/>
    <w:rsid w:val="00FE62A3"/>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70F5"/>
  <w15:chartTrackingRefBased/>
  <w15:docId w15:val="{618C3758-04C8-4DBD-872E-B04EC858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1BD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438"/>
    <w:rPr>
      <w:color w:val="808080"/>
    </w:rPr>
  </w:style>
  <w:style w:type="paragraph" w:styleId="BalloonText">
    <w:name w:val="Balloon Text"/>
    <w:basedOn w:val="Normal"/>
    <w:link w:val="BalloonTextChar"/>
    <w:uiPriority w:val="99"/>
    <w:semiHidden/>
    <w:unhideWhenUsed/>
    <w:rsid w:val="00527A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7AEA"/>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360</Words>
  <Characters>1898</Characters>
  <Application>Microsoft Office Word</Application>
  <DocSecurity>0</DocSecurity>
  <Lines>31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John D.</dc:creator>
  <cp:keywords/>
  <dc:description/>
  <cp:lastModifiedBy>Geoffrey Fox</cp:lastModifiedBy>
  <cp:revision>26</cp:revision>
  <dcterms:created xsi:type="dcterms:W3CDTF">2018-08-01T22:11:00Z</dcterms:created>
  <dcterms:modified xsi:type="dcterms:W3CDTF">2018-09-15T03:14:00Z</dcterms:modified>
</cp:coreProperties>
</file>